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DD" w:rsidRPr="004078C0" w:rsidRDefault="00A56BDD" w:rsidP="0032178F">
      <w:pPr>
        <w:jc w:val="center"/>
        <w:rPr>
          <w:rFonts w:ascii="Arial" w:hAnsi="Arial"/>
          <w:color w:val="000000" w:themeColor="text1"/>
          <w:sz w:val="24"/>
          <w:szCs w:val="24"/>
        </w:rPr>
      </w:pPr>
    </w:p>
    <w:p w:rsidR="004078C0" w:rsidRDefault="004078C0" w:rsidP="005E414D">
      <w:pPr>
        <w:rPr>
          <w:rFonts w:ascii="Arial" w:hAnsi="Arial"/>
          <w:color w:val="000000" w:themeColor="text1"/>
          <w:sz w:val="24"/>
          <w:szCs w:val="24"/>
        </w:rPr>
      </w:pPr>
    </w:p>
    <w:p w:rsidR="00A56BDD" w:rsidRPr="004078C0" w:rsidRDefault="00A56BDD" w:rsidP="005E414D">
      <w:pPr>
        <w:rPr>
          <w:rFonts w:ascii="Arial" w:hAnsi="Arial"/>
          <w:color w:val="000000" w:themeColor="text1"/>
          <w:sz w:val="24"/>
          <w:szCs w:val="24"/>
        </w:rPr>
      </w:pPr>
    </w:p>
    <w:p w:rsidR="004078C0" w:rsidRDefault="004078C0" w:rsidP="004078C0">
      <w:pPr>
        <w:rPr>
          <w:rFonts w:ascii="Arial" w:hAnsi="Arial"/>
          <w:sz w:val="24"/>
          <w:szCs w:val="24"/>
        </w:rPr>
      </w:pPr>
      <w:r w:rsidRPr="004078C0">
        <w:rPr>
          <w:rFonts w:ascii="Arial" w:hAnsi="Arial"/>
          <w:sz w:val="24"/>
          <w:szCs w:val="24"/>
        </w:rPr>
        <w:t>Pressemitteilung</w:t>
      </w:r>
    </w:p>
    <w:p w:rsidR="004078C0" w:rsidRPr="004078C0" w:rsidRDefault="004078C0" w:rsidP="004078C0">
      <w:pPr>
        <w:rPr>
          <w:rFonts w:ascii="Arial" w:hAnsi="Arial"/>
          <w:sz w:val="24"/>
          <w:szCs w:val="24"/>
        </w:rPr>
      </w:pPr>
    </w:p>
    <w:p w:rsidR="004078C0" w:rsidRPr="004078C0" w:rsidRDefault="004078C0" w:rsidP="004078C0">
      <w:pPr>
        <w:rPr>
          <w:rFonts w:ascii="Arial" w:hAnsi="Arial"/>
          <w:b/>
          <w:sz w:val="28"/>
          <w:szCs w:val="28"/>
        </w:rPr>
      </w:pPr>
      <w:r w:rsidRPr="004078C0">
        <w:rPr>
          <w:rFonts w:ascii="Arial" w:hAnsi="Arial"/>
          <w:b/>
          <w:sz w:val="28"/>
          <w:szCs w:val="28"/>
        </w:rPr>
        <w:t>Wagner im Kino 2018: „Lohengrin“</w:t>
      </w:r>
    </w:p>
    <w:p w:rsidR="004078C0" w:rsidRDefault="004078C0" w:rsidP="004078C0">
      <w:pPr>
        <w:rPr>
          <w:rFonts w:ascii="Arial" w:hAnsi="Arial"/>
          <w:sz w:val="28"/>
          <w:szCs w:val="28"/>
        </w:rPr>
      </w:pPr>
    </w:p>
    <w:p w:rsidR="004078C0" w:rsidRDefault="004078C0" w:rsidP="004078C0">
      <w:pPr>
        <w:rPr>
          <w:rFonts w:ascii="Arial" w:hAnsi="Arial"/>
          <w:sz w:val="28"/>
          <w:szCs w:val="28"/>
        </w:rPr>
      </w:pPr>
    </w:p>
    <w:p w:rsidR="004078C0" w:rsidRPr="004078C0" w:rsidRDefault="004078C0" w:rsidP="004078C0">
      <w:pPr>
        <w:rPr>
          <w:rFonts w:ascii="Arial" w:hAnsi="Arial"/>
          <w:sz w:val="28"/>
          <w:szCs w:val="28"/>
        </w:rPr>
      </w:pPr>
    </w:p>
    <w:p w:rsidR="004078C0" w:rsidRDefault="004078C0" w:rsidP="004078C0">
      <w:pPr>
        <w:rPr>
          <w:rFonts w:ascii="Arial" w:hAnsi="Arial"/>
          <w:b/>
          <w:sz w:val="24"/>
          <w:szCs w:val="24"/>
        </w:rPr>
      </w:pPr>
      <w:r w:rsidRPr="004078C0">
        <w:rPr>
          <w:rFonts w:ascii="Arial" w:hAnsi="Arial"/>
          <w:b/>
          <w:sz w:val="24"/>
          <w:szCs w:val="24"/>
        </w:rPr>
        <w:t>Am 25. Juli 2018 wird die Premiere der Neuinszenierung „Lohengrin“ von den Ba</w:t>
      </w:r>
      <w:r w:rsidRPr="004078C0">
        <w:rPr>
          <w:rFonts w:ascii="Arial" w:hAnsi="Arial"/>
          <w:b/>
          <w:sz w:val="24"/>
          <w:szCs w:val="24"/>
        </w:rPr>
        <w:t>y</w:t>
      </w:r>
      <w:r w:rsidRPr="004078C0">
        <w:rPr>
          <w:rFonts w:ascii="Arial" w:hAnsi="Arial"/>
          <w:b/>
          <w:sz w:val="24"/>
          <w:szCs w:val="24"/>
        </w:rPr>
        <w:t>reuther Festspielen ab 18 Uhr in über 130 Kinos übertragen.</w:t>
      </w:r>
    </w:p>
    <w:p w:rsidR="004078C0" w:rsidRPr="004078C0" w:rsidRDefault="004078C0" w:rsidP="004078C0">
      <w:pPr>
        <w:rPr>
          <w:rFonts w:ascii="Arial" w:hAnsi="Arial"/>
          <w:b/>
          <w:sz w:val="24"/>
          <w:szCs w:val="24"/>
        </w:rPr>
      </w:pPr>
    </w:p>
    <w:p w:rsidR="004078C0" w:rsidRDefault="004078C0" w:rsidP="004078C0">
      <w:pPr>
        <w:rPr>
          <w:rFonts w:ascii="Arial" w:hAnsi="Arial"/>
          <w:sz w:val="24"/>
          <w:szCs w:val="24"/>
        </w:rPr>
      </w:pPr>
      <w:r w:rsidRPr="004078C0">
        <w:rPr>
          <w:rFonts w:ascii="Arial" w:hAnsi="Arial"/>
          <w:sz w:val="24"/>
          <w:szCs w:val="24"/>
        </w:rPr>
        <w:t>Bereits zum siebten Mal wird eine Inszenierung der Bayreuther Festspiele in ausgewählte Kinos übertragen. 2018 ist es die Neuinszenierung „Lohengrin“, „Romantische Oper in 3 Akten“ von Richard Wagner, deren Premiere am 25. Juli die diesjährigen Festspiele eröf</w:t>
      </w:r>
      <w:r w:rsidRPr="004078C0">
        <w:rPr>
          <w:rFonts w:ascii="Arial" w:hAnsi="Arial"/>
          <w:sz w:val="24"/>
          <w:szCs w:val="24"/>
        </w:rPr>
        <w:t>f</w:t>
      </w:r>
      <w:r w:rsidRPr="004078C0">
        <w:rPr>
          <w:rFonts w:ascii="Arial" w:hAnsi="Arial"/>
          <w:sz w:val="24"/>
          <w:szCs w:val="24"/>
        </w:rPr>
        <w:t>net. Die Musikalische Leitung liegt in den Händen von Christian Thielemann, die Inszeni</w:t>
      </w:r>
      <w:r w:rsidRPr="004078C0">
        <w:rPr>
          <w:rFonts w:ascii="Arial" w:hAnsi="Arial"/>
          <w:sz w:val="24"/>
          <w:szCs w:val="24"/>
        </w:rPr>
        <w:t>e</w:t>
      </w:r>
      <w:r w:rsidRPr="004078C0">
        <w:rPr>
          <w:rFonts w:ascii="Arial" w:hAnsi="Arial"/>
          <w:sz w:val="24"/>
          <w:szCs w:val="24"/>
        </w:rPr>
        <w:t xml:space="preserve">rung stammt von </w:t>
      </w:r>
      <w:proofErr w:type="spellStart"/>
      <w:r w:rsidRPr="004078C0">
        <w:rPr>
          <w:rFonts w:ascii="Arial" w:hAnsi="Arial"/>
          <w:sz w:val="24"/>
          <w:szCs w:val="24"/>
        </w:rPr>
        <w:t>Yuval</w:t>
      </w:r>
      <w:proofErr w:type="spellEnd"/>
      <w:r w:rsidRPr="004078C0">
        <w:rPr>
          <w:rFonts w:ascii="Arial" w:hAnsi="Arial"/>
          <w:sz w:val="24"/>
          <w:szCs w:val="24"/>
        </w:rPr>
        <w:t xml:space="preserve"> Sharon, Bühne und Kostüm gestalten </w:t>
      </w:r>
      <w:proofErr w:type="spellStart"/>
      <w:r w:rsidRPr="004078C0">
        <w:rPr>
          <w:rFonts w:ascii="Arial" w:hAnsi="Arial"/>
          <w:sz w:val="24"/>
          <w:szCs w:val="24"/>
        </w:rPr>
        <w:t>Neo</w:t>
      </w:r>
      <w:proofErr w:type="spellEnd"/>
      <w:r w:rsidRPr="004078C0">
        <w:rPr>
          <w:rFonts w:ascii="Arial" w:hAnsi="Arial"/>
          <w:sz w:val="24"/>
          <w:szCs w:val="24"/>
        </w:rPr>
        <w:t xml:space="preserve"> Rauch &amp; Rosa </w:t>
      </w:r>
      <w:proofErr w:type="spellStart"/>
      <w:r w:rsidRPr="004078C0">
        <w:rPr>
          <w:rFonts w:ascii="Arial" w:hAnsi="Arial"/>
          <w:sz w:val="24"/>
          <w:szCs w:val="24"/>
        </w:rPr>
        <w:t>Loy</w:t>
      </w:r>
      <w:proofErr w:type="spellEnd"/>
      <w:r w:rsidRPr="004078C0">
        <w:rPr>
          <w:rFonts w:ascii="Arial" w:hAnsi="Arial"/>
          <w:sz w:val="24"/>
          <w:szCs w:val="24"/>
        </w:rPr>
        <w:t>.</w:t>
      </w:r>
    </w:p>
    <w:p w:rsidR="004078C0" w:rsidRPr="004078C0" w:rsidRDefault="004078C0" w:rsidP="004078C0">
      <w:pPr>
        <w:rPr>
          <w:rFonts w:ascii="Arial" w:hAnsi="Arial"/>
          <w:sz w:val="24"/>
          <w:szCs w:val="24"/>
        </w:rPr>
      </w:pPr>
    </w:p>
    <w:p w:rsidR="004078C0" w:rsidRDefault="004078C0" w:rsidP="004078C0">
      <w:pPr>
        <w:rPr>
          <w:rFonts w:ascii="Arial" w:hAnsi="Arial"/>
          <w:sz w:val="24"/>
          <w:szCs w:val="24"/>
        </w:rPr>
      </w:pPr>
      <w:r w:rsidRPr="004078C0">
        <w:rPr>
          <w:rFonts w:ascii="Arial" w:hAnsi="Arial"/>
          <w:sz w:val="24"/>
          <w:szCs w:val="24"/>
        </w:rPr>
        <w:t>Im deutschsprachigen Raum übertragen mehr als 130 Kinos die Aufführung</w:t>
      </w:r>
      <w:proofErr w:type="gramStart"/>
      <w:r w:rsidRPr="004078C0">
        <w:rPr>
          <w:rFonts w:ascii="Arial" w:hAnsi="Arial"/>
          <w:sz w:val="24"/>
          <w:szCs w:val="24"/>
        </w:rPr>
        <w:t>, erstmals</w:t>
      </w:r>
      <w:proofErr w:type="gramEnd"/>
      <w:r w:rsidRPr="004078C0">
        <w:rPr>
          <w:rFonts w:ascii="Arial" w:hAnsi="Arial"/>
          <w:sz w:val="24"/>
          <w:szCs w:val="24"/>
        </w:rPr>
        <w:t xml:space="preserve"> nimmt auch Lissabon daran teil. Um mehr Kinobesuchern die Möglichkeit zu geben, die Übertragung anzus</w:t>
      </w:r>
      <w:r w:rsidRPr="004078C0">
        <w:rPr>
          <w:rFonts w:ascii="Arial" w:hAnsi="Arial"/>
          <w:sz w:val="24"/>
          <w:szCs w:val="24"/>
        </w:rPr>
        <w:t>e</w:t>
      </w:r>
      <w:r w:rsidRPr="004078C0">
        <w:rPr>
          <w:rFonts w:ascii="Arial" w:hAnsi="Arial"/>
          <w:sz w:val="24"/>
          <w:szCs w:val="24"/>
        </w:rPr>
        <w:t xml:space="preserve">hen, findet diese leicht zeitversetzt zur originalen Aufführung statt und beginnt um 18 Uhr – in HD-Qualität und Dolby </w:t>
      </w:r>
      <w:proofErr w:type="spellStart"/>
      <w:r w:rsidRPr="004078C0">
        <w:rPr>
          <w:rFonts w:ascii="Arial" w:hAnsi="Arial"/>
          <w:sz w:val="24"/>
          <w:szCs w:val="24"/>
        </w:rPr>
        <w:t>Surround</w:t>
      </w:r>
      <w:proofErr w:type="spellEnd"/>
      <w:r w:rsidRPr="004078C0">
        <w:rPr>
          <w:rFonts w:ascii="Arial" w:hAnsi="Arial"/>
          <w:sz w:val="24"/>
          <w:szCs w:val="24"/>
        </w:rPr>
        <w:t>.</w:t>
      </w:r>
    </w:p>
    <w:p w:rsidR="004078C0" w:rsidRPr="004078C0" w:rsidRDefault="004078C0" w:rsidP="004078C0">
      <w:pPr>
        <w:rPr>
          <w:rFonts w:ascii="Arial" w:hAnsi="Arial"/>
          <w:sz w:val="24"/>
          <w:szCs w:val="24"/>
        </w:rPr>
      </w:pPr>
    </w:p>
    <w:p w:rsidR="004078C0" w:rsidRDefault="004078C0" w:rsidP="004078C0">
      <w:pPr>
        <w:rPr>
          <w:rFonts w:ascii="Arial" w:hAnsi="Arial"/>
          <w:sz w:val="24"/>
          <w:szCs w:val="24"/>
        </w:rPr>
      </w:pPr>
      <w:r w:rsidRPr="004078C0">
        <w:rPr>
          <w:rFonts w:ascii="Arial" w:hAnsi="Arial"/>
          <w:sz w:val="24"/>
          <w:szCs w:val="24"/>
        </w:rPr>
        <w:t xml:space="preserve">Ergänzend zur Opernübertragung bieten die Bayreuther Festspiele erneut ein </w:t>
      </w:r>
      <w:r w:rsidRPr="004078C0">
        <w:rPr>
          <w:rFonts w:ascii="Arial" w:hAnsi="Arial"/>
          <w:b/>
          <w:sz w:val="24"/>
          <w:szCs w:val="24"/>
        </w:rPr>
        <w:t>exklusives und ei</w:t>
      </w:r>
      <w:r w:rsidRPr="004078C0">
        <w:rPr>
          <w:rFonts w:ascii="Arial" w:hAnsi="Arial"/>
          <w:b/>
          <w:sz w:val="24"/>
          <w:szCs w:val="24"/>
        </w:rPr>
        <w:t>n</w:t>
      </w:r>
      <w:r w:rsidRPr="004078C0">
        <w:rPr>
          <w:rFonts w:ascii="Arial" w:hAnsi="Arial"/>
          <w:b/>
          <w:sz w:val="24"/>
          <w:szCs w:val="24"/>
        </w:rPr>
        <w:t>zigartiges Vor- und Pausenprogramm</w:t>
      </w:r>
      <w:r w:rsidRPr="004078C0">
        <w:rPr>
          <w:rFonts w:ascii="Arial" w:hAnsi="Arial"/>
          <w:sz w:val="24"/>
          <w:szCs w:val="24"/>
        </w:rPr>
        <w:t xml:space="preserve"> an</w:t>
      </w:r>
      <w:proofErr w:type="gramStart"/>
      <w:r w:rsidRPr="004078C0">
        <w:rPr>
          <w:rFonts w:ascii="Arial" w:hAnsi="Arial"/>
          <w:sz w:val="24"/>
          <w:szCs w:val="24"/>
        </w:rPr>
        <w:t>, das</w:t>
      </w:r>
      <w:proofErr w:type="gramEnd"/>
      <w:r w:rsidRPr="004078C0">
        <w:rPr>
          <w:rFonts w:ascii="Arial" w:hAnsi="Arial"/>
          <w:sz w:val="24"/>
          <w:szCs w:val="24"/>
        </w:rPr>
        <w:t xml:space="preserve"> der bekannte Musikjournalist und Publizist Axel Brüggemann moderiert. Gespräche mit Solisten und anderen Mitwirkenden der Aufführung lassen den  Entstehungsprozess der Inszenierung anschaulich werden, Hintergrundinformationen geben spannende Einblicke in die Bayreuther Festspiele, so dass der Kinobesucher in die unvergleichliche Atmosphäre auf dem „Grünen Hügel“ ei</w:t>
      </w:r>
      <w:r w:rsidRPr="004078C0">
        <w:rPr>
          <w:rFonts w:ascii="Arial" w:hAnsi="Arial"/>
          <w:sz w:val="24"/>
          <w:szCs w:val="24"/>
        </w:rPr>
        <w:t>n</w:t>
      </w:r>
      <w:r>
        <w:rPr>
          <w:rFonts w:ascii="Arial" w:hAnsi="Arial"/>
          <w:sz w:val="24"/>
          <w:szCs w:val="24"/>
        </w:rPr>
        <w:t>tauchen kann.</w:t>
      </w:r>
    </w:p>
    <w:p w:rsidR="004078C0" w:rsidRPr="004078C0" w:rsidRDefault="004078C0" w:rsidP="004078C0">
      <w:pPr>
        <w:rPr>
          <w:rFonts w:ascii="Arial" w:hAnsi="Arial"/>
          <w:sz w:val="24"/>
          <w:szCs w:val="24"/>
        </w:rPr>
      </w:pPr>
    </w:p>
    <w:p w:rsidR="004078C0" w:rsidRDefault="004078C0" w:rsidP="004078C0">
      <w:pPr>
        <w:rPr>
          <w:rFonts w:ascii="Arial" w:hAnsi="Arial"/>
          <w:sz w:val="24"/>
          <w:szCs w:val="24"/>
        </w:rPr>
      </w:pPr>
      <w:r w:rsidRPr="004078C0">
        <w:rPr>
          <w:rFonts w:ascii="Arial" w:hAnsi="Arial"/>
          <w:b/>
          <w:sz w:val="24"/>
          <w:szCs w:val="24"/>
        </w:rPr>
        <w:t xml:space="preserve">Noch bis zum 25. Juli 2018 um 20 Uhr kann jeder am Gewinnspiel auf der Website </w:t>
      </w:r>
      <w:hyperlink r:id="rId8" w:history="1">
        <w:proofErr w:type="spellStart"/>
        <w:r w:rsidRPr="004078C0">
          <w:rPr>
            <w:rStyle w:val="Link"/>
            <w:rFonts w:ascii="Arial" w:hAnsi="Arial"/>
            <w:b/>
            <w:sz w:val="24"/>
            <w:szCs w:val="24"/>
          </w:rPr>
          <w:t>www.wagner-im-kino.de</w:t>
        </w:r>
        <w:proofErr w:type="spellEnd"/>
      </w:hyperlink>
      <w:r w:rsidRPr="004078C0">
        <w:rPr>
          <w:rFonts w:ascii="Arial" w:hAnsi="Arial"/>
          <w:b/>
          <w:sz w:val="24"/>
          <w:szCs w:val="24"/>
        </w:rPr>
        <w:t xml:space="preserve"> teilnehmen.</w:t>
      </w:r>
      <w:r w:rsidRPr="004078C0">
        <w:rPr>
          <w:rFonts w:ascii="Arial" w:hAnsi="Arial"/>
          <w:sz w:val="24"/>
          <w:szCs w:val="24"/>
        </w:rPr>
        <w:t xml:space="preserve"> Neben zwei Premierenkarten für die Bayreuther Festspiele 2019 (Neuinszenierung „Tannhäuser“) werden weitere Festspielkarten und ein Überraschungspaket verlost. Die Ziehung der Gewinner erfolgt live in der zweiten Pause der Kinoübertragung.</w:t>
      </w:r>
    </w:p>
    <w:p w:rsidR="004078C0" w:rsidRPr="004078C0" w:rsidRDefault="004078C0" w:rsidP="004078C0">
      <w:pPr>
        <w:rPr>
          <w:rFonts w:ascii="Arial" w:hAnsi="Arial"/>
          <w:sz w:val="24"/>
          <w:szCs w:val="24"/>
        </w:rPr>
      </w:pPr>
    </w:p>
    <w:p w:rsidR="004078C0" w:rsidRDefault="004078C0" w:rsidP="004078C0">
      <w:pPr>
        <w:rPr>
          <w:rFonts w:ascii="Arial" w:hAnsi="Arial"/>
          <w:sz w:val="24"/>
          <w:szCs w:val="24"/>
        </w:rPr>
      </w:pPr>
      <w:r w:rsidRPr="004078C0">
        <w:rPr>
          <w:rFonts w:ascii="Arial" w:hAnsi="Arial"/>
          <w:sz w:val="24"/>
          <w:szCs w:val="24"/>
        </w:rPr>
        <w:t xml:space="preserve">Weiterführende Informationen unter </w:t>
      </w:r>
      <w:hyperlink r:id="rId9" w:history="1">
        <w:proofErr w:type="spellStart"/>
        <w:r w:rsidRPr="004078C0">
          <w:rPr>
            <w:rStyle w:val="Link"/>
            <w:rFonts w:ascii="Arial" w:hAnsi="Arial"/>
            <w:sz w:val="24"/>
            <w:szCs w:val="24"/>
          </w:rPr>
          <w:t>www.wagner-im-kino.de</w:t>
        </w:r>
        <w:proofErr w:type="spellEnd"/>
      </w:hyperlink>
      <w:r w:rsidRPr="004078C0">
        <w:rPr>
          <w:rFonts w:ascii="Arial" w:hAnsi="Arial"/>
          <w:sz w:val="24"/>
          <w:szCs w:val="24"/>
        </w:rPr>
        <w:t>.</w:t>
      </w:r>
    </w:p>
    <w:p w:rsidR="004078C0" w:rsidRPr="004078C0" w:rsidRDefault="004078C0" w:rsidP="004078C0">
      <w:pPr>
        <w:rPr>
          <w:rFonts w:ascii="Arial" w:hAnsi="Arial"/>
          <w:sz w:val="24"/>
          <w:szCs w:val="24"/>
        </w:rPr>
      </w:pPr>
    </w:p>
    <w:p w:rsidR="005D1D8B" w:rsidRPr="004078C0" w:rsidRDefault="004078C0" w:rsidP="004078C0">
      <w:pPr>
        <w:rPr>
          <w:rFonts w:ascii="Arial" w:hAnsi="Arial"/>
          <w:i/>
          <w:sz w:val="24"/>
          <w:szCs w:val="24"/>
        </w:rPr>
      </w:pPr>
      <w:r w:rsidRPr="004078C0">
        <w:rPr>
          <w:rFonts w:ascii="Arial" w:hAnsi="Arial"/>
          <w:i/>
          <w:sz w:val="24"/>
          <w:szCs w:val="24"/>
          <w:u w:val="single"/>
        </w:rPr>
        <w:t>Info:</w:t>
      </w:r>
      <w:r w:rsidRPr="004078C0">
        <w:rPr>
          <w:rFonts w:ascii="Arial" w:hAnsi="Arial"/>
          <w:i/>
          <w:sz w:val="24"/>
          <w:szCs w:val="24"/>
        </w:rPr>
        <w:t xml:space="preserve"> „Wagner im Kino“ begann 2012 mit einer Übertragung des „Parsifal“, gefolgt 2013 von „Der fliegende Holländer“, 2014 „Tannhäuser“, 2015 „Tristan und Isolde“ (erstmals die Neui</w:t>
      </w:r>
      <w:r w:rsidRPr="004078C0">
        <w:rPr>
          <w:rFonts w:ascii="Arial" w:hAnsi="Arial"/>
          <w:i/>
          <w:sz w:val="24"/>
          <w:szCs w:val="24"/>
        </w:rPr>
        <w:t>n</w:t>
      </w:r>
      <w:r w:rsidRPr="004078C0">
        <w:rPr>
          <w:rFonts w:ascii="Arial" w:hAnsi="Arial"/>
          <w:i/>
          <w:sz w:val="24"/>
          <w:szCs w:val="24"/>
        </w:rPr>
        <w:t>szenierung), 2016 „Parsifal“ (erstmals die Premiere der Neuinszenierung) und 2017 „Die Meiste</w:t>
      </w:r>
      <w:r w:rsidRPr="004078C0">
        <w:rPr>
          <w:rFonts w:ascii="Arial" w:hAnsi="Arial"/>
          <w:i/>
          <w:sz w:val="24"/>
          <w:szCs w:val="24"/>
        </w:rPr>
        <w:t>r</w:t>
      </w:r>
      <w:r w:rsidRPr="004078C0">
        <w:rPr>
          <w:rFonts w:ascii="Arial" w:hAnsi="Arial"/>
          <w:i/>
          <w:sz w:val="24"/>
          <w:szCs w:val="24"/>
        </w:rPr>
        <w:t>singer von Nürnberg“.</w:t>
      </w:r>
      <w:bookmarkStart w:id="0" w:name="_GoBack"/>
      <w:bookmarkEnd w:id="0"/>
    </w:p>
    <w:sectPr w:rsidR="005D1D8B" w:rsidRPr="004078C0" w:rsidSect="00023706">
      <w:headerReference w:type="default" r:id="rId10"/>
      <w:footerReference w:type="default" r:id="rId11"/>
      <w:pgSz w:w="11907" w:h="16840" w:code="9"/>
      <w:pgMar w:top="1134" w:right="1134" w:bottom="1134" w:left="1134" w:header="539" w:footer="454" w:gutter="0"/>
      <w:paperSrc w:other="7"/>
      <w:noEndnote/>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21" w:rsidRDefault="00A66321" w:rsidP="00DA1337">
      <w:r>
        <w:separator/>
      </w:r>
    </w:p>
  </w:endnote>
  <w:endnote w:type="continuationSeparator" w:id="0">
    <w:p w:rsidR="00A66321" w:rsidRDefault="00A66321" w:rsidP="00DA133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06" w:rsidRPr="004078C0" w:rsidRDefault="00023706" w:rsidP="00023706">
    <w:pPr>
      <w:jc w:val="center"/>
      <w:rPr>
        <w:rFonts w:ascii="Arial" w:hAnsi="Arial"/>
        <w:sz w:val="16"/>
        <w:szCs w:val="18"/>
      </w:rPr>
    </w:pPr>
    <w:r w:rsidRPr="004078C0">
      <w:rPr>
        <w:rFonts w:ascii="Arial" w:hAnsi="Arial"/>
        <w:sz w:val="16"/>
        <w:szCs w:val="18"/>
      </w:rPr>
      <w:t>Bayreuther Festspiele GmbH, Festspielhügel 1–2, 95445 Bayreuth, Deutschland</w:t>
    </w:r>
  </w:p>
  <w:p w:rsidR="00023706" w:rsidRPr="004078C0" w:rsidRDefault="00023706" w:rsidP="00023706">
    <w:pPr>
      <w:jc w:val="center"/>
      <w:rPr>
        <w:rFonts w:ascii="Arial" w:hAnsi="Arial"/>
        <w:sz w:val="16"/>
        <w:szCs w:val="18"/>
      </w:rPr>
    </w:pPr>
    <w:r w:rsidRPr="004078C0">
      <w:rPr>
        <w:rFonts w:ascii="Arial" w:hAnsi="Arial"/>
        <w:sz w:val="16"/>
        <w:szCs w:val="18"/>
      </w:rPr>
      <w:t>Amtsgericht Bayreuth, HRB Nr. 1307; Sitz der Gesellschaft: Bayreuth, Geschäftsführer: Prof. Katharina Wagner, Holger von Berg</w:t>
    </w:r>
  </w:p>
  <w:p w:rsidR="00023706" w:rsidRPr="004078C0" w:rsidRDefault="00023706" w:rsidP="00023706">
    <w:pPr>
      <w:pStyle w:val="Fuzeile"/>
      <w:rPr>
        <w:rFonts w:ascii="Arial" w:hAnsi="Arial"/>
        <w:sz w:val="16"/>
      </w:rPr>
    </w:pPr>
    <w:r w:rsidRPr="004078C0">
      <w:rPr>
        <w:rFonts w:ascii="Arial" w:hAnsi="Arial"/>
        <w:sz w:val="16"/>
        <w:szCs w:val="18"/>
      </w:rPr>
      <w:t xml:space="preserve">Vorsitzender des Verwaltungsrates: </w:t>
    </w:r>
    <w:proofErr w:type="spellStart"/>
    <w:r w:rsidRPr="004078C0">
      <w:rPr>
        <w:rFonts w:ascii="Arial" w:hAnsi="Arial"/>
        <w:sz w:val="16"/>
        <w:szCs w:val="18"/>
      </w:rPr>
      <w:t>MDgt</w:t>
    </w:r>
    <w:proofErr w:type="spellEnd"/>
    <w:r w:rsidRPr="004078C0">
      <w:rPr>
        <w:rFonts w:ascii="Arial" w:hAnsi="Arial"/>
        <w:sz w:val="16"/>
        <w:szCs w:val="18"/>
      </w:rPr>
      <w:t>. Toni Schmid (Bayer. Staatsministerium für Bildung und Kultus, Wissenschaft und Kunst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21" w:rsidRDefault="00A66321" w:rsidP="00DA1337">
      <w:r>
        <w:separator/>
      </w:r>
    </w:p>
  </w:footnote>
  <w:footnote w:type="continuationSeparator" w:id="0">
    <w:p w:rsidR="00A66321" w:rsidRDefault="00A66321" w:rsidP="00DA13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06" w:rsidRDefault="00023706" w:rsidP="00023706">
    <w:pPr>
      <w:pStyle w:val="Kopfzeile"/>
      <w:jc w:val="center"/>
    </w:pPr>
    <w:r>
      <w:rPr>
        <w:noProof/>
        <w:sz w:val="32"/>
      </w:rPr>
      <w:drawing>
        <wp:inline distT="0" distB="0" distL="0" distR="0">
          <wp:extent cx="3219450" cy="1066800"/>
          <wp:effectExtent l="0" t="0" r="0" b="0"/>
          <wp:docPr id="2" name="Bild 1" descr="05-ogo_bayreuther_festspiele_v2008-du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ogo_bayreuther_festspiele_v2008-dunkler"/>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1066800"/>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106"/>
    <w:multiLevelType w:val="hybridMultilevel"/>
    <w:tmpl w:val="F9ACB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A77CC6"/>
    <w:multiLevelType w:val="hybridMultilevel"/>
    <w:tmpl w:val="C50AB8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D7068D1"/>
    <w:multiLevelType w:val="hybridMultilevel"/>
    <w:tmpl w:val="0E0AD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D1E4E1E"/>
    <w:multiLevelType w:val="hybridMultilevel"/>
    <w:tmpl w:val="1102EC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DA1337"/>
    <w:rsid w:val="000131FE"/>
    <w:rsid w:val="00023706"/>
    <w:rsid w:val="000B5A9D"/>
    <w:rsid w:val="00114BF6"/>
    <w:rsid w:val="00154C05"/>
    <w:rsid w:val="001C20F2"/>
    <w:rsid w:val="002C0260"/>
    <w:rsid w:val="0032178F"/>
    <w:rsid w:val="00364AAA"/>
    <w:rsid w:val="003B4F1C"/>
    <w:rsid w:val="003F538B"/>
    <w:rsid w:val="003F5959"/>
    <w:rsid w:val="004078C0"/>
    <w:rsid w:val="0045626C"/>
    <w:rsid w:val="004B43AB"/>
    <w:rsid w:val="004E1F10"/>
    <w:rsid w:val="00504EBE"/>
    <w:rsid w:val="0054122C"/>
    <w:rsid w:val="00545376"/>
    <w:rsid w:val="00570DAA"/>
    <w:rsid w:val="005D1D8B"/>
    <w:rsid w:val="005D51E6"/>
    <w:rsid w:val="005E414D"/>
    <w:rsid w:val="007A6067"/>
    <w:rsid w:val="007B7FD2"/>
    <w:rsid w:val="007D14BD"/>
    <w:rsid w:val="007E29A1"/>
    <w:rsid w:val="008017CB"/>
    <w:rsid w:val="0080396D"/>
    <w:rsid w:val="00821D2F"/>
    <w:rsid w:val="008A2821"/>
    <w:rsid w:val="008D3CF5"/>
    <w:rsid w:val="008E7B7D"/>
    <w:rsid w:val="008F7263"/>
    <w:rsid w:val="00904C43"/>
    <w:rsid w:val="00945821"/>
    <w:rsid w:val="00946160"/>
    <w:rsid w:val="00956E90"/>
    <w:rsid w:val="0095751F"/>
    <w:rsid w:val="00A56BDD"/>
    <w:rsid w:val="00A56BEE"/>
    <w:rsid w:val="00A66321"/>
    <w:rsid w:val="00A81FAB"/>
    <w:rsid w:val="00AE2813"/>
    <w:rsid w:val="00AE559A"/>
    <w:rsid w:val="00AF0238"/>
    <w:rsid w:val="00B372BA"/>
    <w:rsid w:val="00B7516A"/>
    <w:rsid w:val="00C070BD"/>
    <w:rsid w:val="00C67ADE"/>
    <w:rsid w:val="00C869A2"/>
    <w:rsid w:val="00C91EF8"/>
    <w:rsid w:val="00C965BF"/>
    <w:rsid w:val="00D565AB"/>
    <w:rsid w:val="00DA1337"/>
    <w:rsid w:val="00DB65AF"/>
    <w:rsid w:val="00DF30A6"/>
    <w:rsid w:val="00DF3BDC"/>
    <w:rsid w:val="00E05899"/>
    <w:rsid w:val="00E47F26"/>
    <w:rsid w:val="00F06EE3"/>
    <w:rsid w:val="00F3668B"/>
    <w:rsid w:val="00FD2C2B"/>
    <w:rsid w:val="00FE3E01"/>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3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semiHidden/>
    <w:rsid w:val="00DA1337"/>
    <w:pPr>
      <w:tabs>
        <w:tab w:val="center" w:pos="4536"/>
        <w:tab w:val="right" w:pos="9072"/>
      </w:tabs>
    </w:pPr>
  </w:style>
  <w:style w:type="character" w:customStyle="1" w:styleId="KopfzeileZeichen">
    <w:name w:val="Kopfzeile Zeichen"/>
    <w:basedOn w:val="Absatzstandardschriftart"/>
    <w:link w:val="Kopfzeile"/>
    <w:semiHidden/>
    <w:rsid w:val="00DA1337"/>
    <w:rPr>
      <w:rFonts w:ascii="Times New Roman" w:eastAsia="Times New Roman" w:hAnsi="Times New Roman" w:cs="Times New Roman"/>
      <w:sz w:val="20"/>
      <w:szCs w:val="20"/>
      <w:lang w:eastAsia="de-DE"/>
    </w:rPr>
  </w:style>
  <w:style w:type="paragraph" w:styleId="Fuzeile">
    <w:name w:val="footer"/>
    <w:basedOn w:val="Standard"/>
    <w:link w:val="FuzeileZeichen"/>
    <w:semiHidden/>
    <w:rsid w:val="00DA1337"/>
    <w:pPr>
      <w:tabs>
        <w:tab w:val="center" w:pos="4536"/>
        <w:tab w:val="right" w:pos="9072"/>
      </w:tabs>
    </w:pPr>
  </w:style>
  <w:style w:type="character" w:customStyle="1" w:styleId="FuzeileZeichen">
    <w:name w:val="Fußzeile Zeichen"/>
    <w:basedOn w:val="Absatzstandardschriftart"/>
    <w:link w:val="Fuzeile"/>
    <w:semiHidden/>
    <w:rsid w:val="00DA1337"/>
    <w:rPr>
      <w:rFonts w:ascii="Times New Roman" w:eastAsia="Times New Roman" w:hAnsi="Times New Roman" w:cs="Times New Roman"/>
      <w:sz w:val="20"/>
      <w:szCs w:val="20"/>
      <w:lang w:eastAsia="de-DE"/>
    </w:rPr>
  </w:style>
  <w:style w:type="character" w:styleId="Link">
    <w:name w:val="Hyperlink"/>
    <w:rsid w:val="00DA1337"/>
    <w:rPr>
      <w:color w:val="0000FF"/>
      <w:u w:val="single"/>
    </w:rPr>
  </w:style>
  <w:style w:type="paragraph" w:styleId="Listenabsatz">
    <w:name w:val="List Paragraph"/>
    <w:basedOn w:val="Standard"/>
    <w:uiPriority w:val="34"/>
    <w:qFormat/>
    <w:rsid w:val="00DA133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eichen"/>
    <w:uiPriority w:val="99"/>
    <w:semiHidden/>
    <w:unhideWhenUsed/>
    <w:rsid w:val="00DA133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A1337"/>
    <w:rPr>
      <w:rFonts w:ascii="Tahoma" w:eastAsia="Times New Roman" w:hAnsi="Tahoma" w:cs="Tahoma"/>
      <w:sz w:val="16"/>
      <w:szCs w:val="16"/>
      <w:lang w:eastAsia="de-DE"/>
    </w:rPr>
  </w:style>
  <w:style w:type="paragraph" w:styleId="StandardWeb">
    <w:name w:val="Normal (Web)"/>
    <w:basedOn w:val="Standard"/>
    <w:uiPriority w:val="99"/>
    <w:unhideWhenUsed/>
    <w:rsid w:val="00570DAA"/>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3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A1337"/>
    <w:pPr>
      <w:tabs>
        <w:tab w:val="center" w:pos="4536"/>
        <w:tab w:val="right" w:pos="9072"/>
      </w:tabs>
    </w:pPr>
  </w:style>
  <w:style w:type="character" w:customStyle="1" w:styleId="KopfzeileZchn">
    <w:name w:val="Kopfzeile Zchn"/>
    <w:basedOn w:val="Absatz-Standardschriftart"/>
    <w:link w:val="Kopfzeile"/>
    <w:semiHidden/>
    <w:rsid w:val="00DA1337"/>
    <w:rPr>
      <w:rFonts w:ascii="Times New Roman" w:eastAsia="Times New Roman" w:hAnsi="Times New Roman" w:cs="Times New Roman"/>
      <w:sz w:val="20"/>
      <w:szCs w:val="20"/>
      <w:lang w:eastAsia="de-DE"/>
    </w:rPr>
  </w:style>
  <w:style w:type="paragraph" w:styleId="Fuzeile">
    <w:name w:val="footer"/>
    <w:basedOn w:val="Standard"/>
    <w:link w:val="FuzeileZchn"/>
    <w:semiHidden/>
    <w:rsid w:val="00DA1337"/>
    <w:pPr>
      <w:tabs>
        <w:tab w:val="center" w:pos="4536"/>
        <w:tab w:val="right" w:pos="9072"/>
      </w:tabs>
    </w:pPr>
  </w:style>
  <w:style w:type="character" w:customStyle="1" w:styleId="FuzeileZchn">
    <w:name w:val="Fußzeile Zchn"/>
    <w:basedOn w:val="Absatz-Standardschriftart"/>
    <w:link w:val="Fuzeile"/>
    <w:semiHidden/>
    <w:rsid w:val="00DA1337"/>
    <w:rPr>
      <w:rFonts w:ascii="Times New Roman" w:eastAsia="Times New Roman" w:hAnsi="Times New Roman" w:cs="Times New Roman"/>
      <w:sz w:val="20"/>
      <w:szCs w:val="20"/>
      <w:lang w:eastAsia="de-DE"/>
    </w:rPr>
  </w:style>
  <w:style w:type="character" w:styleId="Hyperlink">
    <w:name w:val="Hyperlink"/>
    <w:semiHidden/>
    <w:rsid w:val="00DA1337"/>
    <w:rPr>
      <w:color w:val="0000FF"/>
      <w:u w:val="single"/>
    </w:rPr>
  </w:style>
  <w:style w:type="paragraph" w:styleId="Listenabsatz">
    <w:name w:val="List Paragraph"/>
    <w:basedOn w:val="Standard"/>
    <w:uiPriority w:val="34"/>
    <w:qFormat/>
    <w:rsid w:val="00DA133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DA13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1337"/>
    <w:rPr>
      <w:rFonts w:ascii="Tahoma" w:eastAsia="Times New Roman" w:hAnsi="Tahoma" w:cs="Tahoma"/>
      <w:sz w:val="16"/>
      <w:szCs w:val="16"/>
      <w:lang w:eastAsia="de-DE"/>
    </w:rPr>
  </w:style>
  <w:style w:type="paragraph" w:styleId="StandardWeb">
    <w:name w:val="Normal (Web)"/>
    <w:basedOn w:val="Standard"/>
    <w:uiPriority w:val="99"/>
    <w:unhideWhenUsed/>
    <w:rsid w:val="00570DA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06683187">
      <w:bodyDiv w:val="1"/>
      <w:marLeft w:val="0"/>
      <w:marRight w:val="0"/>
      <w:marTop w:val="0"/>
      <w:marBottom w:val="0"/>
      <w:divBdr>
        <w:top w:val="none" w:sz="0" w:space="0" w:color="auto"/>
        <w:left w:val="none" w:sz="0" w:space="0" w:color="auto"/>
        <w:bottom w:val="none" w:sz="0" w:space="0" w:color="auto"/>
        <w:right w:val="none" w:sz="0" w:space="0" w:color="auto"/>
      </w:divBdr>
    </w:div>
    <w:div w:id="12971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gner-im-kino.de" TargetMode="External"/><Relationship Id="rId9" Type="http://schemas.openxmlformats.org/officeDocument/2006/relationships/hyperlink" Target="http://www.wagner-im-kino.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A4A7-9E6E-E24C-920F-92F6E152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Macintosh Word</Application>
  <DocSecurity>0</DocSecurity>
  <Lines>24</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 von der Eldern</dc:creator>
  <cp:lastModifiedBy>Michael Kolb</cp:lastModifiedBy>
  <cp:revision>2</cp:revision>
  <cp:lastPrinted>2018-06-27T11:02:00Z</cp:lastPrinted>
  <dcterms:created xsi:type="dcterms:W3CDTF">2018-07-24T08:59:00Z</dcterms:created>
  <dcterms:modified xsi:type="dcterms:W3CDTF">2018-07-24T08:59:00Z</dcterms:modified>
</cp:coreProperties>
</file>